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DB5" w14:textId="77777777" w:rsidR="0069430F" w:rsidRDefault="007B3C40">
      <w:pPr>
        <w:pStyle w:val="BodyA"/>
        <w:rPr>
          <w:b/>
          <w:bCs/>
          <w:sz w:val="32"/>
          <w:szCs w:val="32"/>
        </w:rPr>
      </w:pPr>
      <w:r>
        <w:tab/>
      </w:r>
      <w:r>
        <w:tab/>
      </w:r>
      <w:r>
        <w:tab/>
        <w:t xml:space="preserve">       </w:t>
      </w:r>
      <w:r>
        <w:rPr>
          <w:b/>
          <w:bCs/>
          <w:sz w:val="32"/>
          <w:szCs w:val="32"/>
        </w:rPr>
        <w:t>50TH ANNIVERSARY</w:t>
      </w:r>
    </w:p>
    <w:p w14:paraId="0C76D8BE" w14:textId="77777777" w:rsidR="0069430F" w:rsidRDefault="0069430F">
      <w:pPr>
        <w:pStyle w:val="BodyA"/>
        <w:rPr>
          <w:b/>
          <w:bCs/>
          <w:sz w:val="32"/>
          <w:szCs w:val="32"/>
        </w:rPr>
      </w:pPr>
    </w:p>
    <w:p w14:paraId="46659849" w14:textId="77777777" w:rsidR="0069430F" w:rsidRDefault="007B3C40">
      <w:pPr>
        <w:pStyle w:val="Body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ESTABLISHMENT OF DEFENSE MAPPING AGENCY</w:t>
      </w:r>
    </w:p>
    <w:p w14:paraId="42900941" w14:textId="77777777" w:rsidR="0069430F" w:rsidRDefault="0069430F">
      <w:pPr>
        <w:pStyle w:val="BodyA"/>
        <w:rPr>
          <w:b/>
          <w:bCs/>
          <w:sz w:val="32"/>
          <w:szCs w:val="32"/>
        </w:rPr>
      </w:pPr>
    </w:p>
    <w:p w14:paraId="2ABFC933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Fifty years ago, on Washington’s Birthday 1972, a planning committee convened in HQ, Army Topographic Command, to begin planning the formation of the Defense Mapping Agency.</w:t>
      </w:r>
    </w:p>
    <w:p w14:paraId="1A96610D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t>committee was given three weeks to develop the plan by LTG Howard Penney, newly designated director, while he went</w:t>
      </w:r>
    </w:p>
    <w:p w14:paraId="1615FA0E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back to Europe to wrap up his duties as USAREUR Engineer.</w:t>
      </w:r>
    </w:p>
    <w:p w14:paraId="6426A5C1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Of the nine committee members, all but one had opposed creation of DMA, so a rapid </w:t>
      </w:r>
      <w:r>
        <w:rPr>
          <w:sz w:val="32"/>
          <w:szCs w:val="32"/>
        </w:rPr>
        <w:t>transformation was called for.</w:t>
      </w:r>
    </w:p>
    <w:p w14:paraId="39B1BF92" w14:textId="77777777" w:rsidR="0069430F" w:rsidRDefault="0069430F">
      <w:pPr>
        <w:pStyle w:val="BodyA"/>
        <w:rPr>
          <w:sz w:val="32"/>
          <w:szCs w:val="32"/>
        </w:rPr>
      </w:pPr>
    </w:p>
    <w:p w14:paraId="730F1170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In about 1970, DIAMC, the mapping/charting element of DIA, undertook a study which recommended consolidating the Army, Navy, and Air Force MC&amp;G activities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The TOPOCOM BG O’Donnell, in his Army staff role as Topographer of </w:t>
      </w:r>
      <w:r>
        <w:rPr>
          <w:sz w:val="32"/>
          <w:szCs w:val="32"/>
        </w:rPr>
        <w:t>the Army, directed me to develop and coordinate the Army position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Having seen what a stumbling block DIAMC was in support to the Vietnam War, I quickly gathered support for Army non-concurrence and coordinated with the other Services and JCS, all of whom</w:t>
      </w:r>
      <w:r>
        <w:rPr>
          <w:sz w:val="32"/>
          <w:szCs w:val="32"/>
        </w:rPr>
        <w:t xml:space="preserve"> non-concurred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We thought it was a dead issue.</w:t>
      </w:r>
    </w:p>
    <w:p w14:paraId="241CE7E1" w14:textId="77777777" w:rsidR="0069430F" w:rsidRDefault="0069430F">
      <w:pPr>
        <w:pStyle w:val="BodyA"/>
        <w:rPr>
          <w:sz w:val="32"/>
          <w:szCs w:val="32"/>
        </w:rPr>
      </w:pPr>
    </w:p>
    <w:p w14:paraId="03F875B0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Not so fast</w:t>
      </w:r>
      <w:proofErr w:type="gramStart"/>
      <w:r>
        <w:rPr>
          <w:sz w:val="32"/>
          <w:szCs w:val="32"/>
        </w:rPr>
        <w:t xml:space="preserve">!  </w:t>
      </w:r>
      <w:proofErr w:type="gramEnd"/>
      <w:r>
        <w:rPr>
          <w:sz w:val="32"/>
          <w:szCs w:val="32"/>
        </w:rPr>
        <w:t>In the fall of 1971, an OMB examiner was able to insert into Pres. Nixon’s decision memorandum on reorganizing the intelligence community a paragraph directing the consolidation of Service map</w:t>
      </w:r>
      <w:r>
        <w:rPr>
          <w:sz w:val="32"/>
          <w:szCs w:val="32"/>
        </w:rPr>
        <w:t>ping, charting, and geodesy activities</w:t>
      </w:r>
      <w:proofErr w:type="gramStart"/>
      <w:r>
        <w:rPr>
          <w:sz w:val="32"/>
          <w:szCs w:val="32"/>
        </w:rPr>
        <w:t xml:space="preserve">.  </w:t>
      </w:r>
      <w:proofErr w:type="gramEnd"/>
    </w:p>
    <w:p w14:paraId="6DC79755" w14:textId="77777777" w:rsidR="0069430F" w:rsidRDefault="0069430F">
      <w:pPr>
        <w:pStyle w:val="BodyA"/>
        <w:rPr>
          <w:sz w:val="32"/>
          <w:szCs w:val="32"/>
        </w:rPr>
      </w:pPr>
    </w:p>
    <w:p w14:paraId="1D059323" w14:textId="77777777" w:rsidR="0069430F" w:rsidRDefault="007B3C40">
      <w:pPr>
        <w:pStyle w:val="BodyA"/>
        <w:rPr>
          <w:sz w:val="32"/>
          <w:szCs w:val="32"/>
        </w:rPr>
      </w:pPr>
      <w:proofErr w:type="gramStart"/>
      <w:r>
        <w:rPr>
          <w:sz w:val="32"/>
          <w:szCs w:val="32"/>
        </w:rPr>
        <w:t>Thus</w:t>
      </w:r>
      <w:proofErr w:type="gramEnd"/>
      <w:r>
        <w:rPr>
          <w:sz w:val="32"/>
          <w:szCs w:val="32"/>
        </w:rPr>
        <w:t xml:space="preserve"> the creation of our planning group, two members each from the three Services plus DIAMC.  Army members were BG O’Donnell, the ranking </w:t>
      </w:r>
      <w:proofErr w:type="gramStart"/>
      <w:r>
        <w:rPr>
          <w:sz w:val="32"/>
          <w:szCs w:val="32"/>
        </w:rPr>
        <w:t>member</w:t>
      </w:r>
      <w:proofErr w:type="gramEnd"/>
      <w:r>
        <w:rPr>
          <w:sz w:val="32"/>
          <w:szCs w:val="32"/>
        </w:rPr>
        <w:t xml:space="preserve"> and an Army ACSI member; Navy and USAF were similarly represented; </w:t>
      </w:r>
      <w:r>
        <w:rPr>
          <w:sz w:val="32"/>
          <w:szCs w:val="32"/>
        </w:rPr>
        <w:t xml:space="preserve">DIAMC sent the consolidation study leader, Dewey Pegler, and an Army colonel.  BG O’Donnell brought me along, ostensibly as executive </w:t>
      </w:r>
      <w:r>
        <w:rPr>
          <w:sz w:val="32"/>
          <w:szCs w:val="32"/>
        </w:rPr>
        <w:lastRenderedPageBreak/>
        <w:t>secretary but allowing me to fully participate in the deliberations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As the last living member of the committee, I decide</w:t>
      </w:r>
      <w:r>
        <w:rPr>
          <w:sz w:val="32"/>
          <w:szCs w:val="32"/>
        </w:rPr>
        <w:t>d it was important to offer this remembrance of events.</w:t>
      </w:r>
    </w:p>
    <w:p w14:paraId="79EA77E8" w14:textId="77777777" w:rsidR="0069430F" w:rsidRDefault="0069430F">
      <w:pPr>
        <w:pStyle w:val="BodyA"/>
        <w:rPr>
          <w:sz w:val="32"/>
          <w:szCs w:val="32"/>
        </w:rPr>
      </w:pPr>
    </w:p>
    <w:p w14:paraId="33070973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We quickly agreed that, if we had to have a DMA, it would not be like envisioned in the DIAMC study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Our primary focus would be on support to combat forces and other military activities, with subsid</w:t>
      </w:r>
      <w:r>
        <w:rPr>
          <w:sz w:val="32"/>
          <w:szCs w:val="32"/>
        </w:rPr>
        <w:t>iary support to the Intelligence Community and be identified as a Combat Support agency, not a member of the Intelligence Community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And, unlike the top-heavy structure proposed by DIAMC, we would have a lean HQ structure, pushing authority down to the lo</w:t>
      </w:r>
      <w:r>
        <w:rPr>
          <w:sz w:val="32"/>
          <w:szCs w:val="32"/>
        </w:rPr>
        <w:t>west responsible level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The result was a headquarters of less than 200 people, in an agency that soon rose to 10,000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This at a time when every office needed a secretary/typist. It was also agreed that the three production centers’ HQs would be aligned i</w:t>
      </w:r>
      <w:r>
        <w:rPr>
          <w:sz w:val="32"/>
          <w:szCs w:val="32"/>
        </w:rPr>
        <w:t>dentical to the HQ to facilitate coordination and direction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Another basic decision was not to attempt any restructuring of the centers line elements until after the IOC (initial operating capability) date, 1 July 1972. </w:t>
      </w:r>
    </w:p>
    <w:p w14:paraId="30025885" w14:textId="77777777" w:rsidR="0069430F" w:rsidRDefault="0069430F">
      <w:pPr>
        <w:pStyle w:val="BodyA"/>
        <w:rPr>
          <w:sz w:val="32"/>
          <w:szCs w:val="32"/>
        </w:rPr>
      </w:pPr>
    </w:p>
    <w:p w14:paraId="650AB4B1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Upon LTG Penney’s return from Eur</w:t>
      </w:r>
      <w:r>
        <w:rPr>
          <w:sz w:val="32"/>
          <w:szCs w:val="32"/>
        </w:rPr>
        <w:t>ope he was given a decision briefing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The only significant change he made was reducing the DMA HQ staffing a little further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Our committee then changed to being the start-up staff and brought in more people from the Services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The pressure of long days a</w:t>
      </w:r>
      <w:r>
        <w:rPr>
          <w:sz w:val="32"/>
          <w:szCs w:val="32"/>
        </w:rPr>
        <w:t>nd weekend work continued right through June, as we wrestled with the details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An area of contention with the Army was whether DMA would take over its topographic battalions and corps companies and mapping school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LTG Penney’s wise decision was Army coul</w:t>
      </w:r>
      <w:r>
        <w:rPr>
          <w:sz w:val="32"/>
          <w:szCs w:val="32"/>
        </w:rPr>
        <w:t xml:space="preserve">d keep the </w:t>
      </w:r>
      <w:proofErr w:type="gramStart"/>
      <w:r>
        <w:rPr>
          <w:sz w:val="32"/>
          <w:szCs w:val="32"/>
        </w:rPr>
        <w:t>units</w:t>
      </w:r>
      <w:proofErr w:type="gramEnd"/>
      <w:r>
        <w:rPr>
          <w:sz w:val="32"/>
          <w:szCs w:val="32"/>
        </w:rPr>
        <w:t xml:space="preserve"> but the school would become part of DMA so that we could train them to perform tasks consistent with their field support role and not duplicate DMA efforts.  </w:t>
      </w:r>
    </w:p>
    <w:p w14:paraId="66C2C3FD" w14:textId="77777777" w:rsidR="0069430F" w:rsidRDefault="0069430F">
      <w:pPr>
        <w:pStyle w:val="BodyA"/>
        <w:rPr>
          <w:sz w:val="32"/>
          <w:szCs w:val="32"/>
        </w:rPr>
      </w:pPr>
    </w:p>
    <w:p w14:paraId="58E5AB02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Another major area was the allocation of super grade positions to DMA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Penney </w:t>
      </w:r>
      <w:r>
        <w:rPr>
          <w:sz w:val="32"/>
          <w:szCs w:val="32"/>
        </w:rPr>
        <w:t xml:space="preserve">was successful in getting the top-level, GS-18, for </w:t>
      </w:r>
      <w:r>
        <w:rPr>
          <w:sz w:val="32"/>
          <w:szCs w:val="32"/>
        </w:rPr>
        <w:lastRenderedPageBreak/>
        <w:t>the senior civilian position, for which Tom Finnie was selected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But he had to settle for a GS-17 Comptroller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In total, DMA got 12 super grade positions and that continued to be the allocation until we</w:t>
      </w:r>
      <w:r>
        <w:rPr>
          <w:sz w:val="32"/>
          <w:szCs w:val="32"/>
        </w:rPr>
        <w:t xml:space="preserve"> undertook development of the digital production system in the early   1980’s.</w:t>
      </w:r>
    </w:p>
    <w:p w14:paraId="7DDE4D5B" w14:textId="77777777" w:rsidR="0069430F" w:rsidRDefault="0069430F">
      <w:pPr>
        <w:pStyle w:val="BodyA"/>
        <w:rPr>
          <w:sz w:val="32"/>
          <w:szCs w:val="32"/>
        </w:rPr>
      </w:pPr>
    </w:p>
    <w:p w14:paraId="544A8FE6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Gen. Penney and Tom Finnie realized that Congress would look for savings to come out of the consolidation and came up with a plan to forestall budget loss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They conceived the </w:t>
      </w:r>
      <w:r>
        <w:rPr>
          <w:sz w:val="32"/>
          <w:szCs w:val="32"/>
        </w:rPr>
        <w:t xml:space="preserve">idea of demonstrating the gap between validated requirements for our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products and services and what we were able to deliver to show why the benefits of consolidation should be plowed back into greater support to our Forces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They then charged me with d</w:t>
      </w:r>
      <w:r>
        <w:rPr>
          <w:sz w:val="32"/>
          <w:szCs w:val="32"/>
        </w:rPr>
        <w:t>eveloping a system to track the shortfalls and to measure productivity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It was called the Effectiveness/Productivity program (E/P) — not </w:t>
      </w:r>
      <w:proofErr w:type="gramStart"/>
      <w:r>
        <w:rPr>
          <w:sz w:val="32"/>
          <w:szCs w:val="32"/>
        </w:rPr>
        <w:t>Economy!.</w:t>
      </w:r>
      <w:proofErr w:type="gramEnd"/>
      <w:r>
        <w:rPr>
          <w:sz w:val="32"/>
          <w:szCs w:val="32"/>
        </w:rPr>
        <w:t xml:space="preserve">  It worked so well that the Government Accounting Office produced a report commending it as a model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We mor</w:t>
      </w:r>
      <w:r>
        <w:rPr>
          <w:sz w:val="32"/>
          <w:szCs w:val="32"/>
        </w:rPr>
        <w:t>e than achieved our goal of increasing productivity by 10 percent during the first three years.</w:t>
      </w:r>
    </w:p>
    <w:p w14:paraId="4B7F3D80" w14:textId="77777777" w:rsidR="0069430F" w:rsidRDefault="0069430F">
      <w:pPr>
        <w:pStyle w:val="BodyA"/>
        <w:rPr>
          <w:sz w:val="32"/>
          <w:szCs w:val="32"/>
        </w:rPr>
      </w:pPr>
    </w:p>
    <w:p w14:paraId="6B673442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A good reputation in the Services, DoD, OMB, and Congress was achieved.</w:t>
      </w:r>
    </w:p>
    <w:p w14:paraId="714CC33B" w14:textId="77777777" w:rsidR="0069430F" w:rsidRDefault="0069430F">
      <w:pPr>
        <w:pStyle w:val="BodyA"/>
        <w:rPr>
          <w:sz w:val="32"/>
          <w:szCs w:val="32"/>
        </w:rPr>
      </w:pPr>
    </w:p>
    <w:p w14:paraId="28EAA6FF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The drive for these productivity improvements facilitated by my other task:  To lead r</w:t>
      </w:r>
      <w:r>
        <w:rPr>
          <w:sz w:val="32"/>
          <w:szCs w:val="32"/>
        </w:rPr>
        <w:t>eviews of our production and distribution facilities for consolidation or other improvement, which had been deferred during the startup planning phase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The biggest consolidation was of distribution facilities, which was a critical function in the days of </w:t>
      </w:r>
      <w:r>
        <w:rPr>
          <w:sz w:val="32"/>
          <w:szCs w:val="32"/>
        </w:rPr>
        <w:t>paper products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Another major improvement was documentation of product specifications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ACIC (now the Aerospace Center) had excellent, well-maintained specs, AMS (Topo Center) had specs but poorly maintained, and USHO (Hydro Center) had none</w:t>
      </w:r>
      <w:proofErr w:type="gramStart"/>
      <w:r>
        <w:rPr>
          <w:sz w:val="32"/>
          <w:szCs w:val="32"/>
        </w:rPr>
        <w:t xml:space="preserve">!  </w:t>
      </w:r>
      <w:proofErr w:type="gramEnd"/>
      <w:r>
        <w:rPr>
          <w:sz w:val="32"/>
          <w:szCs w:val="32"/>
        </w:rPr>
        <w:t>On my first</w:t>
      </w:r>
      <w:r>
        <w:rPr>
          <w:sz w:val="32"/>
          <w:szCs w:val="32"/>
        </w:rPr>
        <w:t xml:space="preserve"> visit to HC, then in Suitland, MD, I asked about contracting out production and got </w:t>
      </w:r>
      <w:r>
        <w:rPr>
          <w:sz w:val="32"/>
          <w:szCs w:val="32"/>
        </w:rPr>
        <w:lastRenderedPageBreak/>
        <w:t xml:space="preserve">the reply “we tried it once and it didn’t work.”  No </w:t>
      </w:r>
      <w:proofErr w:type="gramStart"/>
      <w:r>
        <w:rPr>
          <w:sz w:val="32"/>
          <w:szCs w:val="32"/>
        </w:rPr>
        <w:t>wonder  —</w:t>
      </w:r>
      <w:proofErr w:type="gramEnd"/>
      <w:r>
        <w:rPr>
          <w:sz w:val="32"/>
          <w:szCs w:val="32"/>
        </w:rPr>
        <w:t xml:space="preserve"> no written specs!</w:t>
      </w:r>
    </w:p>
    <w:p w14:paraId="4D154227" w14:textId="77777777" w:rsidR="0069430F" w:rsidRDefault="0069430F">
      <w:pPr>
        <w:pStyle w:val="BodyA"/>
        <w:rPr>
          <w:sz w:val="32"/>
          <w:szCs w:val="32"/>
        </w:rPr>
      </w:pPr>
    </w:p>
    <w:p w14:paraId="4397B0E1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These differences were typical of the three in other critical areas as well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The way hyd</w:t>
      </w:r>
      <w:r>
        <w:rPr>
          <w:sz w:val="32"/>
          <w:szCs w:val="32"/>
        </w:rPr>
        <w:t>ro side of the Navy Oceanographic Office had been neglected was obvious in the antiquated technology and equipment</w:t>
      </w:r>
      <w:proofErr w:type="gramStart"/>
      <w:r>
        <w:rPr>
          <w:sz w:val="32"/>
          <w:szCs w:val="32"/>
        </w:rPr>
        <w:t xml:space="preserve">.  </w:t>
      </w:r>
      <w:proofErr w:type="gramEnd"/>
    </w:p>
    <w:p w14:paraId="2D6971FE" w14:textId="77777777" w:rsidR="0069430F" w:rsidRDefault="0069430F">
      <w:pPr>
        <w:pStyle w:val="BodyA"/>
        <w:rPr>
          <w:sz w:val="32"/>
          <w:szCs w:val="32"/>
        </w:rPr>
      </w:pPr>
    </w:p>
    <w:p w14:paraId="4146F756" w14:textId="77777777" w:rsidR="0069430F" w:rsidRDefault="007B3C40">
      <w:pPr>
        <w:pStyle w:val="Default"/>
        <w:spacing w:before="0" w:line="240" w:lineRule="auto"/>
        <w:rPr>
          <w:sz w:val="32"/>
          <w:szCs w:val="32"/>
        </w:rPr>
      </w:pPr>
      <w:r>
        <w:rPr>
          <w:sz w:val="32"/>
          <w:szCs w:val="32"/>
        </w:rPr>
        <w:t>The most crucial was the educational area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ACIC had required college-level education of all professional positions, while AMS felt </w:t>
      </w:r>
      <w:r>
        <w:rPr>
          <w:sz w:val="32"/>
          <w:szCs w:val="32"/>
        </w:rPr>
        <w:t>most of the work could be competently done by H.S. graduates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HC had professional </w:t>
      </w:r>
      <w:proofErr w:type="gramStart"/>
      <w:r>
        <w:rPr>
          <w:sz w:val="32"/>
          <w:szCs w:val="32"/>
        </w:rPr>
        <w:t>standards</w:t>
      </w:r>
      <w:proofErr w:type="gramEnd"/>
      <w:r>
        <w:rPr>
          <w:sz w:val="32"/>
          <w:szCs w:val="32"/>
        </w:rPr>
        <w:t xml:space="preserve"> but their workforce was much smaller than those of AC and TC. The educational differences </w:t>
      </w:r>
      <w:proofErr w:type="gramStart"/>
      <w:r>
        <w:rPr>
          <w:sz w:val="32"/>
          <w:szCs w:val="32"/>
        </w:rPr>
        <w:t>in particular made</w:t>
      </w:r>
      <w:proofErr w:type="gramEnd"/>
      <w:r>
        <w:rPr>
          <w:sz w:val="32"/>
          <w:szCs w:val="32"/>
        </w:rPr>
        <w:t xml:space="preserve"> it difficult to try to balance senior positions among </w:t>
      </w:r>
      <w:r>
        <w:rPr>
          <w:sz w:val="32"/>
          <w:szCs w:val="32"/>
        </w:rPr>
        <w:t>the Service backgrounds.  Changes were made, but it took years to close the educational gap.</w:t>
      </w:r>
    </w:p>
    <w:p w14:paraId="5A8B84D1" w14:textId="77777777" w:rsidR="0069430F" w:rsidRDefault="0069430F">
      <w:pPr>
        <w:pStyle w:val="Default"/>
        <w:spacing w:before="0" w:line="240" w:lineRule="auto"/>
        <w:rPr>
          <w:sz w:val="32"/>
          <w:szCs w:val="32"/>
        </w:rPr>
      </w:pPr>
    </w:p>
    <w:p w14:paraId="35733951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Soon after DMA got underway it was also confronted with huge new requirements for digital products. The initial requirements were from the USAF and were assigned </w:t>
      </w:r>
      <w:r>
        <w:rPr>
          <w:sz w:val="32"/>
          <w:szCs w:val="32"/>
        </w:rPr>
        <w:t>to the Aerospace Center</w:t>
      </w:r>
      <w:proofErr w:type="gramStart"/>
      <w:r>
        <w:rPr>
          <w:sz w:val="32"/>
          <w:szCs w:val="32"/>
        </w:rPr>
        <w:t xml:space="preserve">.  </w:t>
      </w:r>
      <w:proofErr w:type="gramEnd"/>
    </w:p>
    <w:p w14:paraId="206AA7C7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Its well-educated and equipped workforce was able to quickly adapt to these requirements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Because of their high priority in the JSOP system, the increasing demands were met by tapping the other centers (mainly TC) for staffing p</w:t>
      </w:r>
      <w:r>
        <w:rPr>
          <w:sz w:val="32"/>
          <w:szCs w:val="32"/>
        </w:rPr>
        <w:t>ositions — “slots”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It was finally agreed that some of the digital work would be assigned to TC, while turning over </w:t>
      </w: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Kansas City field office to AC for aero chart production — a real trauma for all (the TC director was outraged!), but ultimately it wo</w:t>
      </w:r>
      <w:r>
        <w:rPr>
          <w:sz w:val="32"/>
          <w:szCs w:val="32"/>
        </w:rPr>
        <w:t>rked well and accelerated educational changes at TC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The necessary </w:t>
      </w:r>
      <w:proofErr w:type="gramStart"/>
      <w:r>
        <w:rPr>
          <w:sz w:val="32"/>
          <w:szCs w:val="32"/>
        </w:rPr>
        <w:t>hand-holding</w:t>
      </w:r>
      <w:proofErr w:type="gramEnd"/>
      <w:r>
        <w:rPr>
          <w:sz w:val="32"/>
          <w:szCs w:val="32"/>
        </w:rPr>
        <w:t xml:space="preserve"> between AC and TC for the transitioning was also resented by both.  Lots of interesting — stressful — times, striving to truly become one agency with united purpose.</w:t>
      </w:r>
    </w:p>
    <w:p w14:paraId="36B33E7B" w14:textId="77777777" w:rsidR="0069430F" w:rsidRDefault="0069430F">
      <w:pPr>
        <w:pStyle w:val="BodyA"/>
        <w:rPr>
          <w:sz w:val="32"/>
          <w:szCs w:val="32"/>
        </w:rPr>
      </w:pPr>
    </w:p>
    <w:p w14:paraId="1570CF93" w14:textId="77777777" w:rsidR="0069430F" w:rsidRDefault="007B3C40">
      <w:pPr>
        <w:pStyle w:val="BodyA"/>
        <w:rPr>
          <w:sz w:val="32"/>
          <w:szCs w:val="32"/>
        </w:rPr>
      </w:pPr>
      <w:r>
        <w:rPr>
          <w:sz w:val="32"/>
          <w:szCs w:val="32"/>
        </w:rPr>
        <w:t>Before r</w:t>
      </w:r>
      <w:r>
        <w:rPr>
          <w:sz w:val="32"/>
          <w:szCs w:val="32"/>
        </w:rPr>
        <w:t xml:space="preserve">etiring in 1986 as HQ deputy director for operations, probably the best decision of my 36-year career was in the digital </w:t>
      </w:r>
      <w:r>
        <w:rPr>
          <w:sz w:val="32"/>
          <w:szCs w:val="32"/>
        </w:rPr>
        <w:lastRenderedPageBreak/>
        <w:t>area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Based on the solid work of LCDR Mark Schultz, I decided that we were going to transition nautical chart distribution from paper </w:t>
      </w:r>
      <w:r>
        <w:rPr>
          <w:sz w:val="32"/>
          <w:szCs w:val="32"/>
        </w:rPr>
        <w:t>to digital, despite concerns in the Navy staff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Some years later I was invited to attend a Navy-DMA celebration of the successful transition to digital Notice to Mariners as well as charts, resulting in a significant reduction in staffing needs on Naval s</w:t>
      </w:r>
      <w:r>
        <w:rPr>
          <w:sz w:val="32"/>
          <w:szCs w:val="32"/>
        </w:rPr>
        <w:t>hip bridges.</w:t>
      </w:r>
    </w:p>
    <w:p w14:paraId="23D7FA8B" w14:textId="77777777" w:rsidR="0069430F" w:rsidRDefault="0069430F">
      <w:pPr>
        <w:pStyle w:val="BodyA"/>
        <w:rPr>
          <w:sz w:val="32"/>
          <w:szCs w:val="32"/>
        </w:rPr>
      </w:pPr>
    </w:p>
    <w:p w14:paraId="2FB36C8E" w14:textId="77777777" w:rsidR="0069430F" w:rsidRDefault="007B3C40">
      <w:pPr>
        <w:pStyle w:val="BodyA"/>
      </w:pPr>
      <w:r>
        <w:rPr>
          <w:sz w:val="32"/>
          <w:szCs w:val="32"/>
        </w:rPr>
        <w:t>Because we ignored the DIAMC study and built an organization dedicated to heeding the needs of the Combat Forces we succeeded in creating a solid base for the evolution into NGA and the successful adoption of the digital revolution.</w:t>
      </w:r>
    </w:p>
    <w:sectPr w:rsidR="0069430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2FDC" w14:textId="77777777" w:rsidR="007B3C40" w:rsidRDefault="007B3C40">
      <w:r>
        <w:separator/>
      </w:r>
    </w:p>
  </w:endnote>
  <w:endnote w:type="continuationSeparator" w:id="0">
    <w:p w14:paraId="1C80B82D" w14:textId="77777777" w:rsidR="007B3C40" w:rsidRDefault="007B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19" w14:textId="77777777" w:rsidR="0069430F" w:rsidRDefault="00694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95F5" w14:textId="77777777" w:rsidR="007B3C40" w:rsidRDefault="007B3C40">
      <w:r>
        <w:separator/>
      </w:r>
    </w:p>
  </w:footnote>
  <w:footnote w:type="continuationSeparator" w:id="0">
    <w:p w14:paraId="2E641354" w14:textId="77777777" w:rsidR="007B3C40" w:rsidRDefault="007B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3128" w14:textId="77777777" w:rsidR="0069430F" w:rsidRDefault="006943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0F"/>
    <w:rsid w:val="0069430F"/>
    <w:rsid w:val="007B3C40"/>
    <w:rsid w:val="007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2DF9"/>
  <w15:docId w15:val="{6783E220-601B-40EE-A57A-2C6718B9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rfpsouthpaw pankey</dc:creator>
  <cp:lastModifiedBy>rfpsouthpaw pankey</cp:lastModifiedBy>
  <cp:revision>2</cp:revision>
  <dcterms:created xsi:type="dcterms:W3CDTF">2021-11-07T22:35:00Z</dcterms:created>
  <dcterms:modified xsi:type="dcterms:W3CDTF">2021-11-07T22:35:00Z</dcterms:modified>
</cp:coreProperties>
</file>