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1B4" w14:textId="77777777" w:rsidR="00AF2B9D" w:rsidRPr="00AF2B9D" w:rsidRDefault="00AF2B9D" w:rsidP="00AF2B9D">
      <w:pPr>
        <w:shd w:val="clear" w:color="auto" w:fill="FFFFFF"/>
        <w:spacing w:beforeAutospacing="1" w:after="0" w:afterAutospacing="1" w:line="240" w:lineRule="auto"/>
        <w:textAlignment w:val="baseline"/>
        <w:outlineLvl w:val="1"/>
        <w:rPr>
          <w:rFonts w:ascii="Calibri" w:eastAsia="Times New Roman" w:hAnsi="Calibri" w:cs="Calibri"/>
          <w:b/>
          <w:bCs/>
          <w:color w:val="242424"/>
          <w:kern w:val="0"/>
          <w:sz w:val="36"/>
          <w:szCs w:val="36"/>
          <w14:ligatures w14:val="none"/>
        </w:rPr>
      </w:pPr>
      <w:r w:rsidRPr="00AF2B9D">
        <w:rPr>
          <w:rFonts w:ascii="Courier New" w:eastAsia="Times New Roman" w:hAnsi="Courier New" w:cs="Courier New"/>
          <w:b/>
          <w:bCs/>
          <w:color w:val="242424"/>
          <w:kern w:val="0"/>
          <w:sz w:val="36"/>
          <w:szCs w:val="36"/>
          <w:bdr w:val="none" w:sz="0" w:space="0" w:color="auto" w:frame="1"/>
          <w14:ligatures w14:val="none"/>
        </w:rPr>
        <w:t>Civilian retiree ID cards</w:t>
      </w:r>
    </w:p>
    <w:p w14:paraId="3004A3F3"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DOD began issuing civilian retiree ID cards in 2009 but advancements in access control systems and procedures, as well as the REAL ID Act, have eliminated the need for DOD-issued IDs, according to a DOD memorandum on the change.</w:t>
      </w:r>
    </w:p>
    <w:p w14:paraId="3D12658A"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 xml:space="preserve">“This doesn’t mean retirees </w:t>
      </w:r>
      <w:proofErr w:type="gramStart"/>
      <w:r w:rsidRPr="00AF2B9D">
        <w:rPr>
          <w:rFonts w:ascii="Courier New" w:eastAsia="Times New Roman" w:hAnsi="Courier New" w:cs="Courier New"/>
          <w:color w:val="242424"/>
          <w:kern w:val="0"/>
          <w:sz w:val="24"/>
          <w:szCs w:val="24"/>
          <w:bdr w:val="none" w:sz="0" w:space="0" w:color="auto" w:frame="1"/>
          <w14:ligatures w14:val="none"/>
        </w:rPr>
        <w:t>can’t still</w:t>
      </w:r>
      <w:proofErr w:type="gramEnd"/>
      <w:r w:rsidRPr="00AF2B9D">
        <w:rPr>
          <w:rFonts w:ascii="Courier New" w:eastAsia="Times New Roman" w:hAnsi="Courier New" w:cs="Courier New"/>
          <w:color w:val="242424"/>
          <w:kern w:val="0"/>
          <w:sz w:val="24"/>
          <w:szCs w:val="24"/>
          <w:bdr w:val="none" w:sz="0" w:space="0" w:color="auto" w:frame="1"/>
          <w14:ligatures w14:val="none"/>
        </w:rPr>
        <w:t xml:space="preserve"> access DOD installations,” Barb said. “Many civilian retirees continue accessing DOD installations to use the gym or play a round of golf, and they can still do this by going through the installation’s visitor control process.”</w:t>
      </w:r>
    </w:p>
    <w:p w14:paraId="05CE24D2"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Civilian retirees wanting to use DOD facilities can first register their REAL ID Act-compliant driver’s license at the installation’s Visitors Control Center,</w:t>
      </w:r>
      <w:r w:rsidRPr="00AF2B9D">
        <w:rPr>
          <w:rFonts w:ascii="Courier New" w:eastAsia="Times New Roman" w:hAnsi="Courier New" w:cs="Courier New"/>
          <w:color w:val="242424"/>
          <w:kern w:val="0"/>
          <w:sz w:val="24"/>
          <w:szCs w:val="24"/>
          <w:bdr w:val="none" w:sz="0" w:space="0" w:color="auto" w:frame="1"/>
          <w14:ligatures w14:val="none"/>
        </w:rPr>
        <w:t> where they’ll also be asked to pass a background check. Civilian retirees will then be able to enter the complex by having their driver’s license scanned at the gate.</w:t>
      </w:r>
    </w:p>
    <w:p w14:paraId="50673CEB"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Civilian retirees without a REAL ID Act-compliant license can still gain access by presenting a different form of acceptable identification and be issued a one-time visitor pass or long-term local access badge depending on the purpose and frequency of their visit.</w:t>
      </w:r>
    </w:p>
    <w:p w14:paraId="2398D8CB"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Visitors should also review the website for the installation they want to enter for installation-specific visitor control requirements.</w:t>
      </w:r>
    </w:p>
    <w:p w14:paraId="39C199EC" w14:textId="77777777" w:rsidR="00AF2B9D" w:rsidRPr="00AF2B9D" w:rsidRDefault="00AF2B9D" w:rsidP="00AF2B9D">
      <w:p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2nd Item:</w:t>
      </w:r>
    </w:p>
    <w:p w14:paraId="533AB2B9" w14:textId="77777777" w:rsidR="00AF2B9D" w:rsidRPr="00AF2B9D" w:rsidRDefault="00AF2B9D" w:rsidP="00AF2B9D">
      <w:p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Updated information as of June 15, 2023</w:t>
      </w:r>
    </w:p>
    <w:p w14:paraId="0DE741B2" w14:textId="77777777" w:rsidR="00AF2B9D" w:rsidRPr="00AF2B9D" w:rsidRDefault="00AF2B9D" w:rsidP="00AF2B9D">
      <w:pPr>
        <w:shd w:val="clear" w:color="auto" w:fill="FFFFFF"/>
        <w:spacing w:after="0" w:line="240" w:lineRule="auto"/>
        <w:textAlignment w:val="baseline"/>
        <w:rPr>
          <w:rFonts w:ascii="Calibri" w:eastAsia="Times New Roman" w:hAnsi="Calibri" w:cs="Calibri"/>
          <w:color w:val="242424"/>
          <w:kern w:val="0"/>
          <w14:ligatures w14:val="none"/>
        </w:rPr>
      </w:pPr>
      <w:hyperlink r:id="rId5" w:tgtFrame="_blank" w:history="1">
        <w:r w:rsidRPr="00AF2B9D">
          <w:rPr>
            <w:rFonts w:ascii="Courier New" w:eastAsia="Times New Roman" w:hAnsi="Courier New" w:cs="Courier New"/>
            <w:color w:val="0000FF"/>
            <w:kern w:val="0"/>
            <w:sz w:val="24"/>
            <w:szCs w:val="24"/>
            <w:u w:val="single"/>
            <w:bdr w:val="none" w:sz="0" w:space="0" w:color="auto" w:frame="1"/>
            <w14:ligatures w14:val="none"/>
          </w:rPr>
          <w:t>https://publicaffairs-sme.com/FamilyServingFamily/2023/06/08/dod-civilian-retiree-id-cards-are-ending-heres-what-that-means/</w:t>
        </w:r>
      </w:hyperlink>
    </w:p>
    <w:p w14:paraId="7BCFFF02" w14:textId="77777777" w:rsidR="00AF2B9D" w:rsidRPr="00AF2B9D" w:rsidRDefault="00AF2B9D" w:rsidP="00AF2B9D">
      <w:p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color w:val="242424"/>
          <w:kern w:val="0"/>
          <w:sz w:val="24"/>
          <w:szCs w:val="24"/>
          <w:bdr w:val="none" w:sz="0" w:space="0" w:color="auto" w:frame="1"/>
          <w14:ligatures w14:val="none"/>
        </w:rPr>
        <w:t> </w:t>
      </w:r>
    </w:p>
    <w:p w14:paraId="7576FC84"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The Department of Defense recently announced that it has terminated </w:t>
      </w:r>
      <w:r w:rsidRPr="00AF2B9D">
        <w:rPr>
          <w:rFonts w:ascii="Courier New" w:eastAsia="Times New Roman" w:hAnsi="Courier New" w:cs="Courier New"/>
          <w:b/>
          <w:bCs/>
          <w:color w:val="242424"/>
          <w:kern w:val="0"/>
          <w:sz w:val="24"/>
          <w:szCs w:val="24"/>
          <w:bdr w:val="none" w:sz="0" w:space="0" w:color="auto" w:frame="1"/>
          <w14:ligatures w14:val="none"/>
        </w:rPr>
        <w:t>all </w:t>
      </w:r>
      <w:r w:rsidRPr="00AF2B9D">
        <w:rPr>
          <w:rFonts w:ascii="Courier New" w:eastAsia="Times New Roman" w:hAnsi="Courier New" w:cs="Courier New"/>
          <w:color w:val="242424"/>
          <w:kern w:val="0"/>
          <w:sz w:val="24"/>
          <w:szCs w:val="24"/>
          <w:bdr w:val="none" w:sz="0" w:space="0" w:color="auto" w:frame="1"/>
          <w14:ligatures w14:val="none"/>
        </w:rPr>
        <w:t>Civilian Retiree ID cards. </w:t>
      </w:r>
      <w:r w:rsidRPr="00AF2B9D">
        <w:rPr>
          <w:rFonts w:ascii="Courier New" w:eastAsia="Times New Roman" w:hAnsi="Courier New" w:cs="Courier New"/>
          <w:b/>
          <w:bCs/>
          <w:color w:val="242424"/>
          <w:kern w:val="0"/>
          <w:sz w:val="24"/>
          <w:szCs w:val="24"/>
          <w:bdr w:val="none" w:sz="0" w:space="0" w:color="auto" w:frame="1"/>
          <w14:ligatures w14:val="none"/>
        </w:rPr>
        <w:t>Current cards remain valid until Aug. 31</w:t>
      </w:r>
      <w:r w:rsidRPr="00AF2B9D">
        <w:rPr>
          <w:rFonts w:ascii="Courier New" w:eastAsia="Times New Roman" w:hAnsi="Courier New" w:cs="Courier New"/>
          <w:color w:val="242424"/>
          <w:kern w:val="0"/>
          <w:sz w:val="24"/>
          <w:szCs w:val="24"/>
          <w:bdr w:val="none" w:sz="0" w:space="0" w:color="auto" w:frame="1"/>
          <w14:ligatures w14:val="none"/>
        </w:rPr>
        <w:t>. The decision affects </w:t>
      </w:r>
      <w:r w:rsidRPr="00AF2B9D">
        <w:rPr>
          <w:rFonts w:ascii="Courier New" w:eastAsia="Times New Roman" w:hAnsi="Courier New" w:cs="Courier New"/>
          <w:b/>
          <w:bCs/>
          <w:color w:val="242424"/>
          <w:kern w:val="0"/>
          <w:sz w:val="24"/>
          <w:szCs w:val="24"/>
          <w:bdr w:val="none" w:sz="0" w:space="0" w:color="auto" w:frame="1"/>
          <w14:ligatures w14:val="none"/>
        </w:rPr>
        <w:t>all </w:t>
      </w:r>
      <w:r w:rsidRPr="00AF2B9D">
        <w:rPr>
          <w:rFonts w:ascii="Courier New" w:eastAsia="Times New Roman" w:hAnsi="Courier New" w:cs="Courier New"/>
          <w:color w:val="242424"/>
          <w:kern w:val="0"/>
          <w:sz w:val="24"/>
          <w:szCs w:val="24"/>
          <w:bdr w:val="none" w:sz="0" w:space="0" w:color="auto" w:frame="1"/>
          <w14:ligatures w14:val="none"/>
        </w:rPr>
        <w:t>associates who are planning to retire as well as current retirees.</w:t>
      </w:r>
    </w:p>
    <w:p w14:paraId="70C2397A"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The Office of the Secretary of Defense (OSD) Installation and Security (I&amp;S) has released new procedures for cardholders to gain installation access</w:t>
      </w:r>
      <w:r w:rsidRPr="00AF2B9D">
        <w:rPr>
          <w:rFonts w:ascii="Courier New" w:eastAsia="Times New Roman" w:hAnsi="Courier New" w:cs="Courier New"/>
          <w:color w:val="242424"/>
          <w:kern w:val="0"/>
          <w:sz w:val="24"/>
          <w:szCs w:val="24"/>
          <w:bdr w:val="none" w:sz="0" w:space="0" w:color="auto" w:frame="1"/>
          <w14:ligatures w14:val="none"/>
        </w:rPr>
        <w:t>.</w:t>
      </w:r>
    </w:p>
    <w:p w14:paraId="66240251"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lastRenderedPageBreak/>
        <w:t>Below is a Q&amp;A that explains the changes, including why the decision was made. If you have additional questions, contact </w:t>
      </w:r>
      <w:hyperlink r:id="rId6" w:history="1">
        <w:r w:rsidRPr="00AF2B9D">
          <w:rPr>
            <w:rFonts w:ascii="Courier New" w:eastAsia="Times New Roman" w:hAnsi="Courier New" w:cs="Courier New"/>
            <w:color w:val="0000FF"/>
            <w:kern w:val="0"/>
            <w:sz w:val="24"/>
            <w:szCs w:val="24"/>
            <w:u w:val="single"/>
            <w:bdr w:val="none" w:sz="0" w:space="0" w:color="auto" w:frame="1"/>
            <w14:ligatures w14:val="none"/>
          </w:rPr>
          <w:t>HRPolicy@aafes.com</w:t>
        </w:r>
      </w:hyperlink>
      <w:r w:rsidRPr="00AF2B9D">
        <w:rPr>
          <w:rFonts w:ascii="Courier New" w:eastAsia="Times New Roman" w:hAnsi="Courier New" w:cs="Courier New"/>
          <w:color w:val="242424"/>
          <w:kern w:val="0"/>
          <w:sz w:val="24"/>
          <w:szCs w:val="24"/>
          <w:bdr w:val="none" w:sz="0" w:space="0" w:color="auto" w:frame="1"/>
          <w14:ligatures w14:val="none"/>
        </w:rPr>
        <w:t>.</w:t>
      </w:r>
    </w:p>
    <w:p w14:paraId="0E79C727"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Q1. Who is affected by the termination of Department of Defense Civilian Retiree Identification cards?</w:t>
      </w:r>
    </w:p>
    <w:p w14:paraId="70D9E1F5"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A1. </w:t>
      </w:r>
      <w:r w:rsidRPr="00AF2B9D">
        <w:rPr>
          <w:rFonts w:ascii="Courier New" w:eastAsia="Times New Roman" w:hAnsi="Courier New" w:cs="Courier New"/>
          <w:b/>
          <w:bCs/>
          <w:color w:val="242424"/>
          <w:kern w:val="0"/>
          <w:sz w:val="24"/>
          <w:szCs w:val="24"/>
          <w:bdr w:val="none" w:sz="0" w:space="0" w:color="auto" w:frame="1"/>
          <w14:ligatures w14:val="none"/>
        </w:rPr>
        <w:t>All</w:t>
      </w:r>
      <w:r w:rsidRPr="00AF2B9D">
        <w:rPr>
          <w:rFonts w:ascii="Courier New" w:eastAsia="Times New Roman" w:hAnsi="Courier New" w:cs="Courier New"/>
          <w:color w:val="242424"/>
          <w:kern w:val="0"/>
          <w:sz w:val="24"/>
          <w:szCs w:val="24"/>
          <w:bdr w:val="none" w:sz="0" w:space="0" w:color="auto" w:frame="1"/>
          <w14:ligatures w14:val="none"/>
        </w:rPr>
        <w:t> appropriated and non-appropriated fund civilians who have retired from any DoD service or component or agency, including military services exchange retirees, are affected. Therefore, the DoD Civilian Retiree ID card will no longer be valid.</w:t>
      </w:r>
    </w:p>
    <w:p w14:paraId="71BE5615"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Q2. Why are the ID cards being terminated?</w:t>
      </w:r>
    </w:p>
    <w:p w14:paraId="2DF95AFE"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A2. I&amp;S eliminated the 14-year-old requirement of the DoD Civilian Retiree ID card because of advancements in installation physical access control systems and procedures and the implementation of the REAL ID Act. The termination of the DoD Civilian Retiree ID card does not take away any privileges earned as a retired DoD civilian.</w:t>
      </w:r>
    </w:p>
    <w:p w14:paraId="52248363"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Q3. What’s next?</w:t>
      </w:r>
    </w:p>
    <w:p w14:paraId="5DD140E2"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A3. Military service exchange retirees must register at the local Visitor Control Center (VCC) at each DoD installation with their Real ID-compliant driver’s license or non-driver’s identification card and DD Form 2574, Armed Forces Exchange Services Privilege Card.</w:t>
      </w:r>
    </w:p>
    <w:p w14:paraId="3FB308BA"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After initial enrollment, retirees only need their REAL ID to enter the installation.  Enrollment is valid for three years or one year after the last visit to the installation.  If a retiree’s REAL ID expires, the retiree will need to reenroll with a new REAL ID.</w:t>
      </w:r>
    </w:p>
    <w:p w14:paraId="52628D41"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If you do not possess a DD Form 2574, you must provide an SF 50 Equivalency, Exchange Form 1200-100, Retirement Personnel Request, to facilitate future visits to the installation.</w:t>
      </w:r>
    </w:p>
    <w:p w14:paraId="29D1CD9B"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Q4. How do I gain installation access?</w:t>
      </w:r>
    </w:p>
    <w:p w14:paraId="70C988B9"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A4. Procedures for accessing DoD installations are established in Department of Defense Manual (DoDM) 5200.18, Volume 3, “Physical Security Program: Access to DoD Installations,” and requires all people seeking access to establish their identity, fitness, and purpose:</w:t>
      </w:r>
    </w:p>
    <w:p w14:paraId="7E8F241A" w14:textId="77777777" w:rsidR="00AF2B9D" w:rsidRPr="00AF2B9D" w:rsidRDefault="00AF2B9D" w:rsidP="00AF2B9D">
      <w:pPr>
        <w:numPr>
          <w:ilvl w:val="0"/>
          <w:numId w:val="1"/>
        </w:num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lastRenderedPageBreak/>
        <w:t>Identity:</w:t>
      </w:r>
      <w:r w:rsidRPr="00AF2B9D">
        <w:rPr>
          <w:rFonts w:ascii="Courier New" w:eastAsia="Times New Roman" w:hAnsi="Courier New" w:cs="Courier New"/>
          <w:color w:val="242424"/>
          <w:kern w:val="0"/>
          <w:sz w:val="24"/>
          <w:szCs w:val="24"/>
          <w:bdr w:val="none" w:sz="0" w:space="0" w:color="auto" w:frame="1"/>
          <w14:ligatures w14:val="none"/>
        </w:rPr>
        <w:t xml:space="preserve"> REAL ID-compliant driver’s license or non-driver’s identification card issued by a state, territory, possession, the District of </w:t>
      </w:r>
      <w:proofErr w:type="gramStart"/>
      <w:r w:rsidRPr="00AF2B9D">
        <w:rPr>
          <w:rFonts w:ascii="Courier New" w:eastAsia="Times New Roman" w:hAnsi="Courier New" w:cs="Courier New"/>
          <w:color w:val="242424"/>
          <w:kern w:val="0"/>
          <w:sz w:val="24"/>
          <w:szCs w:val="24"/>
          <w:bdr w:val="none" w:sz="0" w:space="0" w:color="auto" w:frame="1"/>
          <w14:ligatures w14:val="none"/>
        </w:rPr>
        <w:t>Columbia</w:t>
      </w:r>
      <w:proofErr w:type="gramEnd"/>
      <w:r w:rsidRPr="00AF2B9D">
        <w:rPr>
          <w:rFonts w:ascii="Courier New" w:eastAsia="Times New Roman" w:hAnsi="Courier New" w:cs="Courier New"/>
          <w:color w:val="242424"/>
          <w:kern w:val="0"/>
          <w:sz w:val="24"/>
          <w:szCs w:val="24"/>
          <w:bdr w:val="none" w:sz="0" w:space="0" w:color="auto" w:frame="1"/>
          <w14:ligatures w14:val="none"/>
        </w:rPr>
        <w:t xml:space="preserve"> or other approved credentials.</w:t>
      </w:r>
    </w:p>
    <w:p w14:paraId="5469063C" w14:textId="77777777" w:rsidR="00AF2B9D" w:rsidRPr="00AF2B9D" w:rsidRDefault="00AF2B9D" w:rsidP="00AF2B9D">
      <w:pPr>
        <w:numPr>
          <w:ilvl w:val="0"/>
          <w:numId w:val="1"/>
        </w:num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Fitness:</w:t>
      </w:r>
      <w:r w:rsidRPr="00AF2B9D">
        <w:rPr>
          <w:rFonts w:ascii="Courier New" w:eastAsia="Times New Roman" w:hAnsi="Courier New" w:cs="Courier New"/>
          <w:color w:val="242424"/>
          <w:kern w:val="0"/>
          <w:sz w:val="24"/>
          <w:szCs w:val="24"/>
          <w:bdr w:val="none" w:sz="0" w:space="0" w:color="auto" w:frame="1"/>
          <w14:ligatures w14:val="none"/>
        </w:rPr>
        <w:t xml:space="preserve"> DoD civilian retirees must have no pending criminal cases or actions against them and not be listed on any U.S. government terrorism lists that would indicate they may pose a risk to the safety, </w:t>
      </w:r>
      <w:proofErr w:type="gramStart"/>
      <w:r w:rsidRPr="00AF2B9D">
        <w:rPr>
          <w:rFonts w:ascii="Courier New" w:eastAsia="Times New Roman" w:hAnsi="Courier New" w:cs="Courier New"/>
          <w:color w:val="242424"/>
          <w:kern w:val="0"/>
          <w:sz w:val="24"/>
          <w:szCs w:val="24"/>
          <w:bdr w:val="none" w:sz="0" w:space="0" w:color="auto" w:frame="1"/>
          <w14:ligatures w14:val="none"/>
        </w:rPr>
        <w:t>security</w:t>
      </w:r>
      <w:proofErr w:type="gramEnd"/>
      <w:r w:rsidRPr="00AF2B9D">
        <w:rPr>
          <w:rFonts w:ascii="Courier New" w:eastAsia="Times New Roman" w:hAnsi="Courier New" w:cs="Courier New"/>
          <w:color w:val="242424"/>
          <w:kern w:val="0"/>
          <w:sz w:val="24"/>
          <w:szCs w:val="24"/>
          <w:bdr w:val="none" w:sz="0" w:space="0" w:color="auto" w:frame="1"/>
          <w14:ligatures w14:val="none"/>
        </w:rPr>
        <w:t xml:space="preserve"> and efficiency of the installation.</w:t>
      </w:r>
    </w:p>
    <w:p w14:paraId="5C211153" w14:textId="77777777" w:rsidR="00AF2B9D" w:rsidRPr="00AF2B9D" w:rsidRDefault="00AF2B9D" w:rsidP="00AF2B9D">
      <w:pPr>
        <w:numPr>
          <w:ilvl w:val="0"/>
          <w:numId w:val="1"/>
        </w:num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Purpose:</w:t>
      </w:r>
      <w:r w:rsidRPr="00AF2B9D">
        <w:rPr>
          <w:rFonts w:ascii="Courier New" w:eastAsia="Times New Roman" w:hAnsi="Courier New" w:cs="Courier New"/>
          <w:color w:val="242424"/>
          <w:kern w:val="0"/>
          <w:sz w:val="24"/>
          <w:szCs w:val="24"/>
          <w:bdr w:val="none" w:sz="0" w:space="0" w:color="auto" w:frame="1"/>
          <w14:ligatures w14:val="none"/>
        </w:rPr>
        <w:t> Armed Forces Exchange Services retirees must possess DD 2574, Armed Forces Exchange Services Privilege Card, or SF-50 Equivalency, Exchange Form 1200-100, Retirement Personnel Request.</w:t>
      </w:r>
    </w:p>
    <w:p w14:paraId="7BA27BB5"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color w:val="242424"/>
          <w:kern w:val="0"/>
          <w:sz w:val="24"/>
          <w:szCs w:val="24"/>
          <w:bdr w:val="none" w:sz="0" w:space="0" w:color="auto" w:frame="1"/>
          <w14:ligatures w14:val="none"/>
        </w:rPr>
        <w:t xml:space="preserve">The limited use of morale, welfare and recreation activities by DoD civilian retirees will remain at the discretion of the installation commander, subject to the DoD civilian retiree’s meeting the above identity, </w:t>
      </w:r>
      <w:proofErr w:type="gramStart"/>
      <w:r w:rsidRPr="00AF2B9D">
        <w:rPr>
          <w:rFonts w:ascii="Courier New" w:eastAsia="Times New Roman" w:hAnsi="Courier New" w:cs="Courier New"/>
          <w:color w:val="242424"/>
          <w:kern w:val="0"/>
          <w:sz w:val="24"/>
          <w:szCs w:val="24"/>
          <w:bdr w:val="none" w:sz="0" w:space="0" w:color="auto" w:frame="1"/>
          <w14:ligatures w14:val="none"/>
        </w:rPr>
        <w:t>fitness</w:t>
      </w:r>
      <w:proofErr w:type="gramEnd"/>
      <w:r w:rsidRPr="00AF2B9D">
        <w:rPr>
          <w:rFonts w:ascii="Courier New" w:eastAsia="Times New Roman" w:hAnsi="Courier New" w:cs="Courier New"/>
          <w:color w:val="242424"/>
          <w:kern w:val="0"/>
          <w:sz w:val="24"/>
          <w:szCs w:val="24"/>
          <w:bdr w:val="none" w:sz="0" w:space="0" w:color="auto" w:frame="1"/>
          <w14:ligatures w14:val="none"/>
        </w:rPr>
        <w:t xml:space="preserve"> and purpose requirements for installation access.</w:t>
      </w:r>
    </w:p>
    <w:p w14:paraId="2370D7CD" w14:textId="77777777" w:rsidR="00AF2B9D" w:rsidRPr="00AF2B9D" w:rsidRDefault="00AF2B9D" w:rsidP="00AF2B9D">
      <w:pPr>
        <w:shd w:val="clear" w:color="auto" w:fill="FFFFFF"/>
        <w:spacing w:beforeAutospacing="1" w:after="0" w:afterAutospacing="1" w:line="240" w:lineRule="auto"/>
        <w:textAlignment w:val="baseline"/>
        <w:rPr>
          <w:rFonts w:ascii="Segoe UI" w:eastAsia="Times New Roman" w:hAnsi="Segoe UI" w:cs="Segoe UI"/>
          <w:color w:val="242424"/>
          <w:kern w:val="0"/>
          <w:sz w:val="23"/>
          <w:szCs w:val="23"/>
          <w14:ligatures w14:val="none"/>
        </w:rPr>
      </w:pPr>
      <w:r w:rsidRPr="00AF2B9D">
        <w:rPr>
          <w:rFonts w:ascii="Courier New" w:eastAsia="Times New Roman" w:hAnsi="Courier New" w:cs="Courier New"/>
          <w:b/>
          <w:bCs/>
          <w:color w:val="242424"/>
          <w:kern w:val="0"/>
          <w:sz w:val="24"/>
          <w:szCs w:val="24"/>
          <w:bdr w:val="none" w:sz="0" w:space="0" w:color="auto" w:frame="1"/>
          <w14:ligatures w14:val="none"/>
        </w:rPr>
        <w:t>Q5. How do I obtain the DD 2574, Armed Forces Exchange Services Privilege Card or SF-50 Equivalency, Exchange Form 1200-100, Retirement Personnel Request?</w:t>
      </w:r>
    </w:p>
    <w:p w14:paraId="3B138F7E" w14:textId="77777777" w:rsidR="00AF2B9D" w:rsidRPr="00AF2B9D" w:rsidRDefault="00AF2B9D" w:rsidP="00AF2B9D">
      <w:p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color w:val="242424"/>
          <w:kern w:val="0"/>
          <w:sz w:val="24"/>
          <w:szCs w:val="24"/>
          <w:bdr w:val="none" w:sz="0" w:space="0" w:color="auto" w:frame="1"/>
          <w14:ligatures w14:val="none"/>
        </w:rPr>
        <w:t>A5. You may obtain credentials for purpose at the local Exchange Human Resources office."</w:t>
      </w:r>
    </w:p>
    <w:p w14:paraId="78749B34" w14:textId="77777777" w:rsidR="00AF2B9D" w:rsidRPr="00AF2B9D" w:rsidRDefault="00AF2B9D" w:rsidP="00AF2B9D">
      <w:pPr>
        <w:shd w:val="clear" w:color="auto" w:fill="FFFFFF"/>
        <w:spacing w:after="0" w:line="240" w:lineRule="auto"/>
        <w:textAlignment w:val="baseline"/>
        <w:rPr>
          <w:rFonts w:ascii="Calibri" w:eastAsia="Times New Roman" w:hAnsi="Calibri" w:cs="Calibri"/>
          <w:color w:val="242424"/>
          <w:kern w:val="0"/>
          <w14:ligatures w14:val="none"/>
        </w:rPr>
      </w:pPr>
      <w:r w:rsidRPr="00AF2B9D">
        <w:rPr>
          <w:rFonts w:ascii="Courier New" w:eastAsia="Times New Roman" w:hAnsi="Courier New" w:cs="Courier New"/>
          <w:color w:val="242424"/>
          <w:kern w:val="0"/>
          <w:sz w:val="24"/>
          <w:szCs w:val="24"/>
          <w:bdr w:val="none" w:sz="0" w:space="0" w:color="auto" w:frame="1"/>
          <w14:ligatures w14:val="none"/>
        </w:rPr>
        <w:t> </w:t>
      </w:r>
    </w:p>
    <w:p w14:paraId="2884751A" w14:textId="77777777" w:rsidR="00F67E83" w:rsidRDefault="00F67E83"/>
    <w:sectPr w:rsidR="00F6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B0110"/>
    <w:multiLevelType w:val="multilevel"/>
    <w:tmpl w:val="E51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167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06"/>
    <w:rsid w:val="008C5206"/>
    <w:rsid w:val="00AF2B9D"/>
    <w:rsid w:val="00F6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BEC31-77D4-4C7E-BAB6-1E39DA9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2B9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B9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F2B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AF2B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F2B9D"/>
    <w:rPr>
      <w:color w:val="0000FF"/>
      <w:u w:val="single"/>
    </w:rPr>
  </w:style>
  <w:style w:type="character" w:styleId="Strong">
    <w:name w:val="Strong"/>
    <w:basedOn w:val="DefaultParagraphFont"/>
    <w:uiPriority w:val="22"/>
    <w:qFormat/>
    <w:rsid w:val="00AF2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92518">
      <w:bodyDiv w:val="1"/>
      <w:marLeft w:val="0"/>
      <w:marRight w:val="0"/>
      <w:marTop w:val="0"/>
      <w:marBottom w:val="0"/>
      <w:divBdr>
        <w:top w:val="none" w:sz="0" w:space="0" w:color="auto"/>
        <w:left w:val="none" w:sz="0" w:space="0" w:color="auto"/>
        <w:bottom w:val="none" w:sz="0" w:space="0" w:color="auto"/>
        <w:right w:val="none" w:sz="0" w:space="0" w:color="auto"/>
      </w:divBdr>
      <w:divsChild>
        <w:div w:id="1822850171">
          <w:marLeft w:val="0"/>
          <w:marRight w:val="0"/>
          <w:marTop w:val="0"/>
          <w:marBottom w:val="0"/>
          <w:divBdr>
            <w:top w:val="none" w:sz="0" w:space="0" w:color="auto"/>
            <w:left w:val="none" w:sz="0" w:space="0" w:color="auto"/>
            <w:bottom w:val="none" w:sz="0" w:space="0" w:color="auto"/>
            <w:right w:val="none" w:sz="0" w:space="0" w:color="auto"/>
          </w:divBdr>
          <w:divsChild>
            <w:div w:id="92405815">
              <w:marLeft w:val="0"/>
              <w:marRight w:val="0"/>
              <w:marTop w:val="0"/>
              <w:marBottom w:val="0"/>
              <w:divBdr>
                <w:top w:val="none" w:sz="0" w:space="0" w:color="auto"/>
                <w:left w:val="none" w:sz="0" w:space="0" w:color="auto"/>
                <w:bottom w:val="none" w:sz="0" w:space="0" w:color="auto"/>
                <w:right w:val="none" w:sz="0" w:space="0" w:color="auto"/>
              </w:divBdr>
              <w:divsChild>
                <w:div w:id="1532768413">
                  <w:marLeft w:val="0"/>
                  <w:marRight w:val="0"/>
                  <w:marTop w:val="0"/>
                  <w:marBottom w:val="0"/>
                  <w:divBdr>
                    <w:top w:val="none" w:sz="0" w:space="0" w:color="auto"/>
                    <w:left w:val="none" w:sz="0" w:space="0" w:color="auto"/>
                    <w:bottom w:val="none" w:sz="0" w:space="0" w:color="auto"/>
                    <w:right w:val="none" w:sz="0" w:space="0" w:color="auto"/>
                  </w:divBdr>
                  <w:divsChild>
                    <w:div w:id="623384221">
                      <w:marLeft w:val="0"/>
                      <w:marRight w:val="0"/>
                      <w:marTop w:val="0"/>
                      <w:marBottom w:val="0"/>
                      <w:divBdr>
                        <w:top w:val="none" w:sz="0" w:space="0" w:color="auto"/>
                        <w:left w:val="none" w:sz="0" w:space="0" w:color="auto"/>
                        <w:bottom w:val="none" w:sz="0" w:space="0" w:color="auto"/>
                        <w:right w:val="none" w:sz="0" w:space="0" w:color="auto"/>
                      </w:divBdr>
                    </w:div>
                    <w:div w:id="205945783">
                      <w:marLeft w:val="0"/>
                      <w:marRight w:val="0"/>
                      <w:marTop w:val="0"/>
                      <w:marBottom w:val="0"/>
                      <w:divBdr>
                        <w:top w:val="none" w:sz="0" w:space="0" w:color="auto"/>
                        <w:left w:val="none" w:sz="0" w:space="0" w:color="auto"/>
                        <w:bottom w:val="none" w:sz="0" w:space="0" w:color="auto"/>
                        <w:right w:val="none" w:sz="0" w:space="0" w:color="auto"/>
                      </w:divBdr>
                    </w:div>
                    <w:div w:id="1500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2487">
              <w:marLeft w:val="0"/>
              <w:marRight w:val="0"/>
              <w:marTop w:val="0"/>
              <w:marBottom w:val="0"/>
              <w:divBdr>
                <w:top w:val="none" w:sz="0" w:space="0" w:color="auto"/>
                <w:left w:val="none" w:sz="0" w:space="0" w:color="auto"/>
                <w:bottom w:val="none" w:sz="0" w:space="0" w:color="auto"/>
                <w:right w:val="none" w:sz="0" w:space="0" w:color="auto"/>
              </w:divBdr>
            </w:div>
            <w:div w:id="1619606640">
              <w:marLeft w:val="0"/>
              <w:marRight w:val="0"/>
              <w:marTop w:val="0"/>
              <w:marBottom w:val="0"/>
              <w:divBdr>
                <w:top w:val="none" w:sz="0" w:space="0" w:color="auto"/>
                <w:left w:val="none" w:sz="0" w:space="0" w:color="auto"/>
                <w:bottom w:val="none" w:sz="0" w:space="0" w:color="auto"/>
                <w:right w:val="none" w:sz="0" w:space="0" w:color="auto"/>
              </w:divBdr>
            </w:div>
            <w:div w:id="1823614214">
              <w:marLeft w:val="0"/>
              <w:marRight w:val="0"/>
              <w:marTop w:val="0"/>
              <w:marBottom w:val="0"/>
              <w:divBdr>
                <w:top w:val="none" w:sz="0" w:space="0" w:color="auto"/>
                <w:left w:val="none" w:sz="0" w:space="0" w:color="auto"/>
                <w:bottom w:val="none" w:sz="0" w:space="0" w:color="auto"/>
                <w:right w:val="none" w:sz="0" w:space="0" w:color="auto"/>
              </w:divBdr>
              <w:divsChild>
                <w:div w:id="41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olicy@aafes.com" TargetMode="External"/><Relationship Id="rId5" Type="http://schemas.openxmlformats.org/officeDocument/2006/relationships/hyperlink" Target="https://protect2.fireeye.com/v1/url?k=11738b2e-73fe9003-1173a177-74fe4858baad-5f9b7aa560346708&amp;q=1&amp;e=38d5523d-b1d4-4ad5-a030-714b6c17758e&amp;u=https%3A%2F%2Fpublicaffairs-sme.com%2FFamilyServingFamily%2F2023%2F06%2F08%2Fdod-civilian-retiree-id-cards-are-ending-heres-what-that-means%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2023-10-03T16:41:00Z</dcterms:created>
  <dcterms:modified xsi:type="dcterms:W3CDTF">2023-10-03T16:42:00Z</dcterms:modified>
</cp:coreProperties>
</file>